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Precision BioSciences,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$0.000005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Octagon Capital Advisors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8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1,651,497.00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1,651,497.00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1,651,497.00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100" w:space="60"/>
            <w:col w:w="9580"/>
          </w:cols>
          <w:pgMar w:left="320" w:top="111" w:right="839" w:bottom="0" w:gutter="0" w:footer="0" w:header="0"/>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Includes 430,000 Common Shares directly held and 1,221,497 Common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issuable upon exercise of the Warrants (as defined in Item 4(a)).</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Octagon Investments Master Fund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CAYMAN ISLANDS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1,651,497.00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1,651,497.00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1,651,497.00</w:t>
      </w:r>
    </w:p>
    <w:p>
      <w:pPr>
        <w:sectPr>
          <w:pgSz w:w="11900" w:h="16838" w:orient="portrait"/>
          <w:cols w:equalWidth="0" w:num="1">
            <w:col w:w="10740"/>
          </w:cols>
          <w:pgMar w:left="320" w:top="111" w:right="839" w:bottom="0" w:gutter="0" w:footer="0" w:header="0"/>
          <w:type w:val="continuous"/>
        </w:sectPr>
      </w:pPr>
    </w:p>
    <w:bookmarkStart w:id="2" w:name="page3"/>
    <w:bookmarkEnd w:id="2"/>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165735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5.73 %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 OO</w:t>
      </w:r>
    </w:p>
    <w:p>
      <w:pPr>
        <w:spacing w:after="0" w:line="24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Includes 430,000 Common Shares directly held and 1,221,497 Common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issuable upon exercise of the Warrants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Ting Jia</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740"/>
          </w:cols>
          <w:pgMar w:left="320" w:top="111" w:right="839" w:bottom="0" w:gutter="0" w:footer="0" w:header="0"/>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CHINA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1,651,497.00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1,651,497.00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1,651,497.00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100" w:space="60"/>
            <w:col w:w="9580"/>
          </w:cols>
          <w:pgMar w:left="320" w:top="111" w:right="839" w:bottom="0" w:gutter="0" w:footer="0" w:header="0"/>
          <w:type w:val="continuous"/>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Includes 430,000 Common Shares directly held and 1,221,497 Common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issuable upon exercise of the Warrants</w:t>
      </w:r>
    </w:p>
    <w:p>
      <w:pPr>
        <w:sectPr>
          <w:pgSz w:w="11900" w:h="16838" w:orient="portrait"/>
          <w:cols w:equalWidth="0" w:num="1">
            <w:col w:w="10740"/>
          </w:cols>
          <w:pgMar w:left="320" w:top="111" w:right="8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740"/>
          </w:cols>
          <w:pgMar w:left="320" w:top="111" w:right="839" w:bottom="0" w:gutter="0" w:footer="0" w:header="0"/>
          <w:type w:val="continuous"/>
        </w:sectPr>
      </w:pPr>
    </w:p>
    <w:bookmarkStart w:id="3" w:name="page4"/>
    <w:bookmarkEnd w:id="3"/>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Precision BioSciences,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302 East Pettigrew Street, Suite A-100, Durham, NC, 27701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This statement is being jointly filed by: Octagon Capital Advisors LP ("Octagon") Octagon Investments Master Fund</w:t>
      </w:r>
    </w:p>
    <w:p>
      <w:pPr>
        <w:spacing w:after="0" w:line="26" w:lineRule="exact"/>
        <w:rPr>
          <w:sz w:val="20"/>
          <w:szCs w:val="20"/>
          <w:color w:val="auto"/>
        </w:rPr>
      </w:pPr>
    </w:p>
    <w:p>
      <w:pPr>
        <w:ind w:left="920" w:right="200" w:hanging="912"/>
        <w:spacing w:after="0" w:line="196" w:lineRule="auto"/>
        <w:tabs>
          <w:tab w:leader="none" w:pos="920" w:val="left"/>
        </w:tabs>
        <w:numPr>
          <w:ilvl w:val="0"/>
          <w:numId w:val="6"/>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LP ("Master Fund") Ting Jia, as the principal beneficial owner of Octagon ("Dr. Jia") Each of the foregoing is referred to as a "Reporting Person" and collectively as the "Reporting Persons." Octagon serves as the investment manager of the Master Fund. Dr. Jia is the managing member of Octagon. By virtue of these relationships each of Octagon and Dr. Jia may be deemed to beneficially own the Issuer's Common Shares directly owned by the Master Fund.</w:t>
      </w:r>
    </w:p>
    <w:p>
      <w:pPr>
        <w:sectPr>
          <w:pgSz w:w="11900" w:h="16882" w:orient="portrait"/>
          <w:cols w:equalWidth="0" w:num="1">
            <w:col w:w="11060"/>
          </w:cols>
          <w:pgMar w:left="360" w:top="193" w:right="479" w:bottom="0" w:gutter="0" w:footer="0" w:header="0"/>
        </w:sect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22"/>
          <w:szCs w:val="22"/>
          <w:color w:val="auto"/>
        </w:rPr>
        <w:t>The address of the business office of each of the Reporting Persons is 654 Madison Avenue, 21st Floor, New York, NY 10065.</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22"/>
          <w:szCs w:val="22"/>
          <w:color w:val="auto"/>
        </w:rPr>
        <w:t>Octagon is a Delaware limited partnership. The Master Fund is an exempted limited partnership established in the Cayman Islands. Dr. Jia is a Chinese citizen.</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$0.000005 par value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0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4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82" w:orient="portrait"/>
          <w:cols w:equalWidth="0" w:num="2">
            <w:col w:w="620" w:space="300"/>
            <w:col w:w="10140"/>
          </w:cols>
          <w:pgMar w:left="360" w:top="193" w:right="479" w:bottom="0" w:gutter="0" w:footer="0" w:header="0"/>
          <w:type w:val="continuous"/>
        </w:sectPr>
      </w:pPr>
    </w:p>
    <w:p>
      <w:pPr>
        <w:ind w:left="920" w:hanging="912"/>
        <w:spacing w:after="0"/>
        <w:tabs>
          <w:tab w:leader="none" w:pos="92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Group, in accordance with Rule 240.13d-1(b)(1)(ii)(K).</w:t>
      </w:r>
    </w:p>
    <w:p>
      <w:pPr>
        <w:spacing w:after="0" w:line="3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1,651,497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5.73 %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160" w:firstLine="6"/>
        <w:spacing w:after="0" w:line="489" w:lineRule="auto"/>
        <w:tabs>
          <w:tab w:leader="none" w:pos="123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1,651,497</w:t>
      </w:r>
    </w:p>
    <w:p>
      <w:pPr>
        <w:sectPr>
          <w:pgSz w:w="11900" w:h="16882" w:orient="portrait"/>
          <w:cols w:equalWidth="0" w:num="1">
            <w:col w:w="11060"/>
          </w:cols>
          <w:pgMar w:left="360" w:top="193" w:right="479"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100"/>
        <w:spacing w:after="0" w:line="233" w:lineRule="auto"/>
        <w:rPr>
          <w:sz w:val="20"/>
          <w:szCs w:val="20"/>
          <w:color w:val="auto"/>
        </w:rPr>
      </w:pPr>
      <w:r>
        <w:rPr>
          <w:rFonts w:ascii="Times New Roman" w:cs="Times New Roman" w:eastAsia="Times New Roman" w:hAnsi="Times New Roman"/>
          <w:sz w:val="22"/>
          <w:szCs w:val="22"/>
          <w:color w:val="auto"/>
        </w:rPr>
        <w:t>1,651,497 The percentage reported on this Schedule 13G is calculated based upon 27,601,554 Common Shares outstanding as of August 3, 2026, as reported in the Form 10-Q filed by the Issuer on August 6, 2026, plus 1,221,497 Common Shares issuable upon exercise of the Warrants (subject to the Blocker, as defined below). The Reporting Persons holds warrants (the "Warrants") to purchase Common Shares of the Issuer. Pursuant to the terms of the Warrants, the Reporting Persons cannot exercise the Warrants to the extent the Reporting Persons would beneficially own, after any such exercise, more than 9.99% of the outstanding Common Shares (the "Blocker"), and the Common Shares listed as beneficially owned in Rows 6, 8 and 9 of the cover page for each Reporting Person and the percentage set forth in Row 11 of the cover page for each Reporting Person give effect to the Blocker. Consequently, as of the date of the event which requires the filing of this statement, the Reporting Persons were not able to exercise all of the Warrants due to the Blocker and does not beneficially own the Common Shares underlying the warrants in excess of such Blocker limitation.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22"/>
          <w:szCs w:val="22"/>
          <w:color w:val="auto"/>
        </w:rPr>
        <w:t>Octagon is the investment advisor to the Master Fund and other accounts. Dr. Jia is the control person of Octagon. The Master Fund holds the Common Shares for the benefit of its investors. The Master Fund and Octagon, for the benefit of its investors, have the right to receive or the power to direct the receipt of dividends from, or the proceeds from the sale of, the Common Shares.</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Octagon Capital Advisors LP</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Ting Jia</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Managing Member</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11/03/2026</w:t>
      </w:r>
    </w:p>
    <w:p>
      <w:pPr>
        <w:spacing w:after="0" w:line="152"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Octagon Investments Master Fund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Ting Jia</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Managing Member, Octagon Investments GP,</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LLC, its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11/03/2026</w:t>
      </w:r>
    </w:p>
    <w:p>
      <w:pPr>
        <w:sectPr>
          <w:pgSz w:w="11900" w:h="16838" w:orient="portrait"/>
          <w:cols w:equalWidth="0" w:num="1">
            <w:col w:w="11140"/>
          </w:cols>
          <w:pgMar w:left="360" w:top="112" w:right="399" w:bottom="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Ting Jia</w:t>
      </w:r>
    </w:p>
    <w:p>
      <w:pPr>
        <w:spacing w:after="0" w:line="153" w:lineRule="exact"/>
        <w:rPr>
          <w:sz w:val="20"/>
          <w:szCs w:val="20"/>
          <w:color w:val="auto"/>
        </w:rPr>
      </w:pPr>
    </w:p>
    <w:p>
      <w:pPr>
        <w:ind w:left="1380"/>
        <w:spacing w:after="0"/>
        <w:tabs>
          <w:tab w:leader="none" w:pos="2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Ting Jia</w:t>
      </w:r>
    </w:p>
    <w:p>
      <w:pPr>
        <w:spacing w:after="0" w:line="4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Name/Title: Ting Jia</w:t>
      </w:r>
    </w:p>
    <w:p>
      <w:pPr>
        <w:spacing w:after="0" w:line="44" w:lineRule="exact"/>
        <w:rPr>
          <w:sz w:val="20"/>
          <w:szCs w:val="20"/>
          <w:color w:val="auto"/>
        </w:rPr>
      </w:pPr>
    </w:p>
    <w:p>
      <w:pPr>
        <w:jc w:val="both"/>
        <w:ind w:left="1380"/>
        <w:spacing w:after="0"/>
        <w:tabs>
          <w:tab w:leader="none" w:pos="24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11/03/2026</w:t>
      </w:r>
    </w:p>
    <w:sectPr>
      <w:pgSz w:w="11900" w:h="16838" w:orient="portrait"/>
      <w:cols w:equalWidth="0" w:num="1">
        <w:col w:w="9219"/>
      </w:cols>
      <w:pgMar w:left="12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2"/>
      <w:numFmt w:val="bullet"/>
      <w:start w:val="1"/>
    </w:lvl>
  </w:abstractNum>
  <w:abstractNum w:abstractNumId="4">
    <w:nsid w:val="41B71EFB"/>
    <w:multiLevelType w:val="hybridMultilevel"/>
    <w:lvl w:ilvl="0">
      <w:lvlJc w:val="left"/>
      <w:lvlText w:val="3"/>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2026-11-03T15:14:02Z</dcterms:created>
  <dcterms:modified xsi:type="dcterms:W3CDTF">2026-11-03T15:14:02Z</dcterms:modified>
</cp:coreProperties>
</file>