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679609.xml.htm"/>
      <w:bookmarkStart w:id="1" w:name="kswkform4_179067960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Germano Geno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PRECISION BIOSCIENCES,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302 E. PETTIGREW ST., SUITE A-100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DURHAM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NC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27701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PRECISION BIOSCIENCES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DTIL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67"/>
        <w:gridCol w:w="903"/>
        <w:gridCol w:w="772"/>
        <w:gridCol w:w="600"/>
        <w:gridCol w:w="352"/>
        <w:gridCol w:w="857"/>
        <w:gridCol w:w="463"/>
        <w:gridCol w:w="677"/>
        <w:gridCol w:w="1178"/>
        <w:gridCol w:w="1008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67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67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67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2,609</w:t>
            </w:r>
          </w:p>
        </w:tc>
        <w:tc>
          <w:tcPr>
            <w:tcW w:w="4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6.28</w:t>
            </w:r>
          </w:p>
        </w:tc>
        <w:tc>
          <w:tcPr>
            <w:tcW w:w="117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47,492</w:t>
            </w:r>
          </w:p>
        </w:tc>
        <w:tc>
          <w:tcPr>
            <w:tcW w:w="100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Dario Scimeca, Attorney-in-fact for Geno Germano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24383" TargetMode="External"/><Relationship Id="rId5" Type="http://schemas.openxmlformats.org/officeDocument/2006/relationships/hyperlink" Target="http://www.sec.gov/cgi-bin/browse-edgar?action=getcompany&amp;CIK=000135787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570</Words>
  <Characters>3109</Characters>
  <CharactersWithSpaces>3612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